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848A2" w14:textId="5733A211" w:rsidR="001A23B6" w:rsidRPr="00DE6570" w:rsidRDefault="00CE1CFD" w:rsidP="001A23B6">
      <w:pPr>
        <w:ind w:right="1512"/>
        <w:rPr>
          <w:rFonts w:cs="Arial"/>
          <w:szCs w:val="20"/>
          <w:lang w:val="en-US"/>
        </w:rPr>
      </w:pPr>
      <w:r w:rsidRPr="00DE6570">
        <w:rPr>
          <w:rFonts w:cs="Arial"/>
          <w:szCs w:val="20"/>
          <w:lang w:val="en-US"/>
        </w:rPr>
        <w:t xml:space="preserve">T.a.v. </w:t>
      </w:r>
      <w:r w:rsidR="00D74661" w:rsidRPr="00DE6570">
        <w:rPr>
          <w:rFonts w:cs="Arial"/>
          <w:szCs w:val="20"/>
          <w:lang w:val="en-US"/>
        </w:rPr>
        <w:t>[meld</w:t>
      </w:r>
      <w:r w:rsidR="00DE6570">
        <w:rPr>
          <w:rFonts w:cs="Arial"/>
          <w:szCs w:val="20"/>
          <w:lang w:val="en-US"/>
        </w:rPr>
        <w:t>st</w:t>
      </w:r>
      <w:r w:rsidR="00D74661" w:rsidRPr="00DE6570">
        <w:rPr>
          <w:rFonts w:cs="Arial"/>
          <w:szCs w:val="20"/>
          <w:lang w:val="en-US"/>
        </w:rPr>
        <w:t>er]</w:t>
      </w:r>
      <w:bookmarkStart w:id="0" w:name="_GoBack"/>
      <w:bookmarkEnd w:id="0"/>
    </w:p>
    <w:p w14:paraId="05D72B79" w14:textId="77777777" w:rsidR="001A23B6" w:rsidRPr="00DE6570" w:rsidRDefault="001A23B6" w:rsidP="001A23B6">
      <w:pPr>
        <w:ind w:right="1512"/>
        <w:rPr>
          <w:rFonts w:cs="Arial"/>
          <w:szCs w:val="20"/>
          <w:lang w:val="en-US"/>
        </w:rPr>
      </w:pPr>
    </w:p>
    <w:p w14:paraId="2AAB7269" w14:textId="4EDFD7D6" w:rsidR="001A23B6" w:rsidRPr="00DE6570" w:rsidRDefault="00155972" w:rsidP="001A23B6">
      <w:pPr>
        <w:tabs>
          <w:tab w:val="right" w:pos="7558"/>
        </w:tabs>
        <w:ind w:right="1512"/>
        <w:rPr>
          <w:rFonts w:cs="Arial"/>
          <w:szCs w:val="20"/>
          <w:lang w:val="en-US"/>
        </w:rPr>
      </w:pPr>
      <w:r w:rsidRPr="00DE6570">
        <w:rPr>
          <w:rFonts w:cs="Arial"/>
          <w:szCs w:val="20"/>
          <w:lang w:val="en-US"/>
        </w:rPr>
        <w:t>Per email.</w:t>
      </w:r>
      <w:r w:rsidR="001A23B6" w:rsidRPr="00DE6570">
        <w:rPr>
          <w:rFonts w:cs="Arial"/>
          <w:szCs w:val="20"/>
          <w:lang w:val="en-US"/>
        </w:rPr>
        <w:tab/>
      </w:r>
    </w:p>
    <w:p w14:paraId="0E50FB7E" w14:textId="77777777" w:rsidR="001A23B6" w:rsidRPr="00DE6570" w:rsidRDefault="001A23B6" w:rsidP="001A23B6">
      <w:pPr>
        <w:ind w:right="1512"/>
        <w:rPr>
          <w:rFonts w:cs="Arial"/>
          <w:sz w:val="18"/>
          <w:szCs w:val="18"/>
          <w:lang w:val="en-US"/>
        </w:rPr>
      </w:pPr>
    </w:p>
    <w:p w14:paraId="53CCBFFA" w14:textId="77777777" w:rsidR="001A23B6" w:rsidRPr="00DE6570" w:rsidRDefault="001A23B6" w:rsidP="001A23B6">
      <w:pPr>
        <w:ind w:right="1512"/>
        <w:rPr>
          <w:rFonts w:cs="Arial"/>
          <w:sz w:val="18"/>
          <w:szCs w:val="18"/>
          <w:lang w:val="en-US"/>
        </w:rPr>
      </w:pPr>
    </w:p>
    <w:p w14:paraId="70EDC44A" w14:textId="77777777" w:rsidR="001A23B6" w:rsidRPr="00DE6570" w:rsidRDefault="001A23B6" w:rsidP="001A23B6">
      <w:pPr>
        <w:ind w:right="1512"/>
        <w:rPr>
          <w:rFonts w:cs="Arial"/>
          <w:b/>
          <w:sz w:val="18"/>
          <w:szCs w:val="18"/>
          <w:lang w:val="en-US"/>
        </w:rPr>
      </w:pPr>
    </w:p>
    <w:p w14:paraId="6C904F5B" w14:textId="77777777" w:rsidR="001A23B6" w:rsidRPr="00E150F1" w:rsidRDefault="001A23B6" w:rsidP="001A23B6">
      <w:pPr>
        <w:ind w:right="1512"/>
        <w:rPr>
          <w:rFonts w:cs="Arial"/>
          <w:b/>
          <w:szCs w:val="18"/>
        </w:rPr>
      </w:pPr>
      <w:r w:rsidRPr="00E150F1">
        <w:rPr>
          <w:rFonts w:cs="Arial"/>
          <w:b/>
          <w:szCs w:val="18"/>
        </w:rPr>
        <w:t>Datum</w:t>
      </w:r>
    </w:p>
    <w:p w14:paraId="7741354A" w14:textId="58640D52" w:rsidR="001A23B6" w:rsidRPr="00E150F1" w:rsidRDefault="001A23B6" w:rsidP="001A23B6">
      <w:pPr>
        <w:ind w:right="1512"/>
        <w:rPr>
          <w:rFonts w:cs="Arial"/>
          <w:szCs w:val="20"/>
        </w:rPr>
      </w:pPr>
      <w:r w:rsidRPr="00E150F1"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CDFFE" wp14:editId="5A69C8EC">
                <wp:simplePos x="0" y="0"/>
                <wp:positionH relativeFrom="column">
                  <wp:posOffset>4814570</wp:posOffset>
                </wp:positionH>
                <wp:positionV relativeFrom="paragraph">
                  <wp:posOffset>6985</wp:posOffset>
                </wp:positionV>
                <wp:extent cx="1638300" cy="760412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760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30A20" w14:textId="77777777" w:rsidR="001A23B6" w:rsidRPr="00502DB2" w:rsidRDefault="001A23B6" w:rsidP="001A23B6">
                            <w:pPr>
                              <w:spacing w:line="220" w:lineRule="atLeas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502DB2">
                              <w:rPr>
                                <w:rFonts w:cs="Arial"/>
                                <w:sz w:val="16"/>
                                <w:szCs w:val="16"/>
                              </w:rPr>
                              <w:t>Tuchtcommissie Banken</w:t>
                            </w:r>
                          </w:p>
                          <w:p w14:paraId="43E8504E" w14:textId="77777777" w:rsidR="001A23B6" w:rsidRPr="00502DB2" w:rsidRDefault="001A23B6" w:rsidP="001A23B6">
                            <w:pPr>
                              <w:spacing w:line="220" w:lineRule="atLeas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502DB2">
                              <w:rPr>
                                <w:rFonts w:cs="Arial"/>
                                <w:sz w:val="16"/>
                                <w:szCs w:val="16"/>
                              </w:rPr>
                              <w:t>T +31 (0)23 751 52 10</w:t>
                            </w:r>
                          </w:p>
                          <w:p w14:paraId="425DA2A4" w14:textId="77777777" w:rsidR="001A23B6" w:rsidRDefault="001A23B6" w:rsidP="001A23B6">
                            <w:pPr>
                              <w:spacing w:line="220" w:lineRule="atLeast"/>
                            </w:pPr>
                          </w:p>
                          <w:p w14:paraId="1D355368" w14:textId="77777777" w:rsidR="001A23B6" w:rsidRPr="003574A4" w:rsidRDefault="001A23B6" w:rsidP="001A23B6">
                            <w:pPr>
                              <w:spacing w:line="220" w:lineRule="atLeas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3574A4">
                              <w:rPr>
                                <w:rFonts w:cs="Arial"/>
                                <w:sz w:val="16"/>
                                <w:szCs w:val="16"/>
                              </w:rPr>
                              <w:t>Correspondentie verloopt bij voorkeur per email:</w:t>
                            </w:r>
                          </w:p>
                          <w:p w14:paraId="21CD90DA" w14:textId="77777777" w:rsidR="001A23B6" w:rsidRPr="003574A4" w:rsidRDefault="001A23B6" w:rsidP="001A23B6">
                            <w:pPr>
                              <w:spacing w:line="220" w:lineRule="atLeas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3574A4">
                              <w:rPr>
                                <w:rFonts w:cs="Arial"/>
                                <w:sz w:val="16"/>
                                <w:szCs w:val="16"/>
                              </w:rPr>
                              <w:t>secretariaat@secretariaat-tcb.nl</w:t>
                            </w:r>
                          </w:p>
                          <w:p w14:paraId="16D74456" w14:textId="77777777" w:rsidR="001A23B6" w:rsidRPr="00C54430" w:rsidRDefault="001A23B6" w:rsidP="001A23B6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CDFF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79.1pt;margin-top:.55pt;width:129pt;height:5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2msw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" filled="f" stroked="f">
                <v:textbox>
                  <w:txbxContent>
                    <w:p w14:paraId="41430A20" w14:textId="77777777" w:rsidR="001A23B6" w:rsidRPr="00502DB2" w:rsidRDefault="001A23B6" w:rsidP="001A23B6">
                      <w:pPr>
                        <w:spacing w:line="220" w:lineRule="atLeast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502DB2">
                        <w:rPr>
                          <w:rFonts w:cs="Arial"/>
                          <w:sz w:val="16"/>
                          <w:szCs w:val="16"/>
                        </w:rPr>
                        <w:t>Tuchtcommissie Banken</w:t>
                      </w:r>
                    </w:p>
                    <w:p w14:paraId="43E8504E" w14:textId="77777777" w:rsidR="001A23B6" w:rsidRPr="00502DB2" w:rsidRDefault="001A23B6" w:rsidP="001A23B6">
                      <w:pPr>
                        <w:spacing w:line="220" w:lineRule="atLeast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502DB2">
                        <w:rPr>
                          <w:rFonts w:cs="Arial"/>
                          <w:sz w:val="16"/>
                          <w:szCs w:val="16"/>
                        </w:rPr>
                        <w:t>T +31 (0)23 751 52 10</w:t>
                      </w:r>
                    </w:p>
                    <w:p w14:paraId="425DA2A4" w14:textId="77777777" w:rsidR="001A23B6" w:rsidRDefault="001A23B6" w:rsidP="001A23B6">
                      <w:pPr>
                        <w:spacing w:line="220" w:lineRule="atLeast"/>
                      </w:pPr>
                    </w:p>
                    <w:p w14:paraId="1D355368" w14:textId="77777777" w:rsidR="001A23B6" w:rsidRPr="003574A4" w:rsidRDefault="001A23B6" w:rsidP="001A23B6">
                      <w:pPr>
                        <w:spacing w:line="220" w:lineRule="atLeast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3574A4">
                        <w:rPr>
                          <w:rFonts w:cs="Arial"/>
                          <w:sz w:val="16"/>
                          <w:szCs w:val="16"/>
                        </w:rPr>
                        <w:t>Correspondentie verloopt bij voorkeur per email:</w:t>
                      </w:r>
                    </w:p>
                    <w:p w14:paraId="21CD90DA" w14:textId="77777777" w:rsidR="001A23B6" w:rsidRPr="003574A4" w:rsidRDefault="001A23B6" w:rsidP="001A23B6">
                      <w:pPr>
                        <w:spacing w:line="220" w:lineRule="atLeast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3574A4">
                        <w:rPr>
                          <w:rFonts w:cs="Arial"/>
                          <w:sz w:val="16"/>
                          <w:szCs w:val="16"/>
                        </w:rPr>
                        <w:t>secretariaat@secretariaat-tcb.nl</w:t>
                      </w:r>
                    </w:p>
                    <w:p w14:paraId="16D74456" w14:textId="77777777" w:rsidR="001A23B6" w:rsidRPr="00C54430" w:rsidRDefault="001A23B6" w:rsidP="001A23B6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150F1">
        <w:rPr>
          <w:rFonts w:cs="Arial"/>
          <w:szCs w:val="20"/>
        </w:rPr>
        <w:t xml:space="preserve">Amsterdam, </w:t>
      </w:r>
      <w:r w:rsidR="00E150F1" w:rsidRPr="00E150F1">
        <w:rPr>
          <w:rFonts w:cs="Arial"/>
          <w:szCs w:val="20"/>
        </w:rPr>
        <w:t>23</w:t>
      </w:r>
      <w:r w:rsidR="00CE1CFD" w:rsidRPr="00E150F1">
        <w:rPr>
          <w:rFonts w:cs="Arial"/>
          <w:szCs w:val="20"/>
        </w:rPr>
        <w:t xml:space="preserve"> augustus</w:t>
      </w:r>
      <w:r w:rsidR="00155972" w:rsidRPr="00E150F1">
        <w:rPr>
          <w:rFonts w:cs="Arial"/>
          <w:szCs w:val="20"/>
        </w:rPr>
        <w:t xml:space="preserve"> </w:t>
      </w:r>
      <w:r w:rsidRPr="00E150F1">
        <w:rPr>
          <w:rFonts w:cs="Arial"/>
          <w:szCs w:val="20"/>
        </w:rPr>
        <w:t>202</w:t>
      </w:r>
      <w:r w:rsidR="00A34849" w:rsidRPr="00E150F1">
        <w:rPr>
          <w:rFonts w:cs="Arial"/>
          <w:szCs w:val="20"/>
        </w:rPr>
        <w:t>1</w:t>
      </w:r>
    </w:p>
    <w:p w14:paraId="1BA652FE" w14:textId="77777777" w:rsidR="001A23B6" w:rsidRPr="00E150F1" w:rsidRDefault="001A23B6" w:rsidP="001A23B6">
      <w:pPr>
        <w:ind w:right="1512"/>
        <w:rPr>
          <w:rFonts w:cs="Arial"/>
          <w:szCs w:val="20"/>
        </w:rPr>
      </w:pPr>
    </w:p>
    <w:p w14:paraId="56CA9E88" w14:textId="77777777" w:rsidR="001A23B6" w:rsidRPr="00E150F1" w:rsidRDefault="001A23B6" w:rsidP="001A23B6">
      <w:pPr>
        <w:ind w:right="1512"/>
        <w:rPr>
          <w:rFonts w:cs="Arial"/>
          <w:b/>
          <w:sz w:val="18"/>
          <w:szCs w:val="18"/>
        </w:rPr>
      </w:pPr>
    </w:p>
    <w:p w14:paraId="3630B374" w14:textId="77777777" w:rsidR="001A23B6" w:rsidRPr="00E150F1" w:rsidRDefault="001A23B6" w:rsidP="001A23B6">
      <w:pPr>
        <w:tabs>
          <w:tab w:val="left" w:pos="1335"/>
        </w:tabs>
        <w:ind w:right="1512"/>
        <w:rPr>
          <w:rFonts w:cs="Arial"/>
          <w:b/>
          <w:szCs w:val="18"/>
        </w:rPr>
      </w:pPr>
      <w:r w:rsidRPr="00E150F1">
        <w:rPr>
          <w:rFonts w:cs="Arial"/>
          <w:b/>
          <w:szCs w:val="18"/>
        </w:rPr>
        <w:t>Betreft</w:t>
      </w:r>
      <w:r w:rsidRPr="00E150F1">
        <w:rPr>
          <w:rFonts w:cs="Arial"/>
          <w:b/>
          <w:szCs w:val="18"/>
        </w:rPr>
        <w:tab/>
      </w:r>
    </w:p>
    <w:p w14:paraId="05614023" w14:textId="4C279232" w:rsidR="001A23B6" w:rsidRPr="00E150F1" w:rsidRDefault="001A23B6" w:rsidP="001A23B6">
      <w:pPr>
        <w:ind w:right="1512"/>
        <w:rPr>
          <w:rFonts w:cs="Arial"/>
          <w:szCs w:val="20"/>
        </w:rPr>
      </w:pPr>
      <w:r w:rsidRPr="00E150F1">
        <w:rPr>
          <w:rFonts w:cs="Arial"/>
          <w:noProof/>
          <w:color w:val="000000"/>
          <w:szCs w:val="20"/>
        </w:rPr>
        <w:t xml:space="preserve">Beslissing op herzieningsverzoek – melding </w:t>
      </w:r>
      <w:r w:rsidR="00CE1CFD" w:rsidRPr="00E150F1">
        <w:rPr>
          <w:rFonts w:cs="Arial"/>
          <w:noProof/>
          <w:color w:val="000000"/>
          <w:szCs w:val="20"/>
        </w:rPr>
        <w:t>4</w:t>
      </w:r>
      <w:r w:rsidR="00045914" w:rsidRPr="00E150F1">
        <w:rPr>
          <w:rFonts w:cs="Arial"/>
          <w:noProof/>
          <w:color w:val="000000"/>
          <w:szCs w:val="20"/>
        </w:rPr>
        <w:t>598</w:t>
      </w:r>
    </w:p>
    <w:p w14:paraId="7EE62DC4" w14:textId="77777777" w:rsidR="001A23B6" w:rsidRPr="00E150F1" w:rsidRDefault="001A23B6" w:rsidP="001A23B6">
      <w:pPr>
        <w:ind w:right="1512"/>
        <w:rPr>
          <w:rFonts w:cs="Arial"/>
          <w:szCs w:val="20"/>
        </w:rPr>
      </w:pPr>
    </w:p>
    <w:p w14:paraId="5F76BB1A" w14:textId="77777777" w:rsidR="001A23B6" w:rsidRPr="00E150F1" w:rsidRDefault="001A23B6" w:rsidP="001A23B6">
      <w:pPr>
        <w:ind w:right="1512"/>
        <w:rPr>
          <w:rFonts w:cs="Arial"/>
          <w:szCs w:val="20"/>
        </w:rPr>
      </w:pPr>
    </w:p>
    <w:p w14:paraId="68F4BADF" w14:textId="77777777" w:rsidR="001A23B6" w:rsidRPr="00E150F1" w:rsidRDefault="001A23B6" w:rsidP="001A23B6">
      <w:pPr>
        <w:ind w:right="1512"/>
        <w:rPr>
          <w:rFonts w:cs="Arial"/>
          <w:szCs w:val="20"/>
        </w:rPr>
      </w:pPr>
    </w:p>
    <w:p w14:paraId="0FB1E278" w14:textId="0165C8CC" w:rsidR="001A23B6" w:rsidRPr="00E150F1" w:rsidRDefault="001A23B6" w:rsidP="001A23B6">
      <w:pPr>
        <w:ind w:right="1512"/>
        <w:jc w:val="both"/>
        <w:rPr>
          <w:rFonts w:cs="Arial"/>
          <w:szCs w:val="20"/>
        </w:rPr>
      </w:pPr>
      <w:r w:rsidRPr="00E150F1">
        <w:rPr>
          <w:rFonts w:cs="Arial"/>
          <w:szCs w:val="20"/>
        </w:rPr>
        <w:t xml:space="preserve">Geachte </w:t>
      </w:r>
      <w:r w:rsidR="00D74661">
        <w:rPr>
          <w:rFonts w:cs="Arial"/>
          <w:szCs w:val="20"/>
        </w:rPr>
        <w:t>[meld</w:t>
      </w:r>
      <w:r w:rsidR="00DE6570">
        <w:rPr>
          <w:rFonts w:cs="Arial"/>
          <w:szCs w:val="20"/>
        </w:rPr>
        <w:t>st</w:t>
      </w:r>
      <w:r w:rsidR="00D74661">
        <w:rPr>
          <w:rFonts w:cs="Arial"/>
          <w:szCs w:val="20"/>
        </w:rPr>
        <w:t>er]</w:t>
      </w:r>
      <w:r w:rsidRPr="00E150F1">
        <w:rPr>
          <w:rFonts w:cs="Arial"/>
          <w:szCs w:val="20"/>
        </w:rPr>
        <w:t xml:space="preserve">, </w:t>
      </w:r>
    </w:p>
    <w:p w14:paraId="3649C6D3" w14:textId="77777777" w:rsidR="001A23B6" w:rsidRPr="00E150F1" w:rsidRDefault="001A23B6" w:rsidP="001A23B6">
      <w:pPr>
        <w:ind w:right="1512"/>
        <w:jc w:val="both"/>
        <w:rPr>
          <w:rFonts w:cs="Arial"/>
          <w:szCs w:val="20"/>
        </w:rPr>
      </w:pPr>
    </w:p>
    <w:p w14:paraId="475D4D17" w14:textId="5C1B801F" w:rsidR="00CF18B9" w:rsidRPr="00E150F1" w:rsidRDefault="001A23B6" w:rsidP="00CF18B9">
      <w:pPr>
        <w:ind w:right="1512"/>
        <w:jc w:val="both"/>
        <w:rPr>
          <w:rFonts w:cs="Arial"/>
          <w:szCs w:val="20"/>
        </w:rPr>
      </w:pPr>
      <w:r w:rsidRPr="00E150F1">
        <w:rPr>
          <w:rFonts w:cs="Arial"/>
          <w:szCs w:val="20"/>
        </w:rPr>
        <w:t xml:space="preserve">U hebt verzocht om de beslissing van de Algemeen Directeur van de Stichting Tuchtrecht Banken (hierna: de algemeen directeur) van </w:t>
      </w:r>
      <w:r w:rsidR="00045914" w:rsidRPr="00E150F1">
        <w:rPr>
          <w:rFonts w:cs="Arial"/>
          <w:szCs w:val="20"/>
        </w:rPr>
        <w:t>22</w:t>
      </w:r>
      <w:r w:rsidR="00CE1CFD" w:rsidRPr="00E150F1">
        <w:rPr>
          <w:rFonts w:cs="Arial"/>
          <w:szCs w:val="20"/>
        </w:rPr>
        <w:t xml:space="preserve"> juli</w:t>
      </w:r>
      <w:r w:rsidRPr="00E150F1">
        <w:rPr>
          <w:rFonts w:cs="Arial"/>
          <w:szCs w:val="20"/>
        </w:rPr>
        <w:t xml:space="preserve"> 202</w:t>
      </w:r>
      <w:r w:rsidR="00155972" w:rsidRPr="00E150F1">
        <w:rPr>
          <w:rFonts w:cs="Arial"/>
          <w:szCs w:val="20"/>
        </w:rPr>
        <w:t>1</w:t>
      </w:r>
      <w:r w:rsidRPr="00E150F1">
        <w:rPr>
          <w:rFonts w:cs="Arial"/>
          <w:szCs w:val="20"/>
        </w:rPr>
        <w:t xml:space="preserve"> te herzien. De </w:t>
      </w:r>
      <w:r w:rsidR="00E125DD" w:rsidRPr="00E150F1">
        <w:rPr>
          <w:rFonts w:cs="Arial"/>
          <w:szCs w:val="20"/>
        </w:rPr>
        <w:t xml:space="preserve">algemeen </w:t>
      </w:r>
      <w:r w:rsidRPr="00E150F1">
        <w:rPr>
          <w:rFonts w:cs="Arial"/>
          <w:szCs w:val="20"/>
        </w:rPr>
        <w:t xml:space="preserve">directeur heeft besloten om naar aanleiding van </w:t>
      </w:r>
      <w:r w:rsidR="007B5EC9" w:rsidRPr="00E150F1">
        <w:rPr>
          <w:rFonts w:cs="Arial"/>
          <w:szCs w:val="20"/>
        </w:rPr>
        <w:t>uw</w:t>
      </w:r>
      <w:r w:rsidRPr="00E150F1">
        <w:rPr>
          <w:rFonts w:cs="Arial"/>
          <w:szCs w:val="20"/>
        </w:rPr>
        <w:t xml:space="preserve"> melding van </w:t>
      </w:r>
      <w:r w:rsidR="00045914" w:rsidRPr="00E150F1">
        <w:rPr>
          <w:rFonts w:cs="Arial"/>
          <w:szCs w:val="20"/>
        </w:rPr>
        <w:t>10 februari</w:t>
      </w:r>
      <w:r w:rsidR="00CE1CFD" w:rsidRPr="00E150F1">
        <w:rPr>
          <w:rFonts w:cs="Arial"/>
          <w:szCs w:val="20"/>
        </w:rPr>
        <w:t xml:space="preserve"> 2021</w:t>
      </w:r>
      <w:r w:rsidRPr="00E150F1">
        <w:rPr>
          <w:rFonts w:cs="Arial"/>
          <w:szCs w:val="20"/>
        </w:rPr>
        <w:t xml:space="preserve"> geen klacht voor te legge</w:t>
      </w:r>
      <w:r w:rsidR="00BA098F" w:rsidRPr="00E150F1">
        <w:rPr>
          <w:rFonts w:cs="Arial"/>
          <w:szCs w:val="20"/>
        </w:rPr>
        <w:t>n aan de Tuchtcommissie Banken</w:t>
      </w:r>
      <w:r w:rsidRPr="00E150F1">
        <w:rPr>
          <w:rFonts w:cs="Arial"/>
          <w:szCs w:val="20"/>
        </w:rPr>
        <w:t>.</w:t>
      </w:r>
      <w:r w:rsidR="00AF5E62" w:rsidRPr="00E150F1">
        <w:rPr>
          <w:rFonts w:cs="Arial"/>
          <w:szCs w:val="20"/>
        </w:rPr>
        <w:t xml:space="preserve"> </w:t>
      </w:r>
      <w:r w:rsidR="00045914" w:rsidRPr="00E150F1">
        <w:rPr>
          <w:rFonts w:cs="Arial"/>
          <w:szCs w:val="20"/>
        </w:rPr>
        <w:t xml:space="preserve">Uw melding ziet op mevrouw </w:t>
      </w:r>
      <w:r w:rsidR="002D4DF0">
        <w:rPr>
          <w:rFonts w:cs="Arial"/>
          <w:szCs w:val="20"/>
        </w:rPr>
        <w:t>[beëdigde]</w:t>
      </w:r>
      <w:r w:rsidR="00045914" w:rsidRPr="00E150F1">
        <w:rPr>
          <w:rFonts w:cs="Arial"/>
          <w:szCs w:val="20"/>
        </w:rPr>
        <w:t xml:space="preserve">, medewerkster van de </w:t>
      </w:r>
      <w:r w:rsidR="002D4DF0">
        <w:rPr>
          <w:rFonts w:cs="Arial"/>
          <w:szCs w:val="20"/>
        </w:rPr>
        <w:t>[bank]</w:t>
      </w:r>
      <w:r w:rsidR="00045914" w:rsidRPr="00E150F1">
        <w:rPr>
          <w:rFonts w:cs="Arial"/>
          <w:szCs w:val="20"/>
        </w:rPr>
        <w:t>.</w:t>
      </w:r>
    </w:p>
    <w:p w14:paraId="61634D49" w14:textId="77777777" w:rsidR="001A23B6" w:rsidRPr="00E150F1" w:rsidRDefault="001A23B6" w:rsidP="001A23B6">
      <w:pPr>
        <w:ind w:right="1512"/>
        <w:jc w:val="both"/>
        <w:rPr>
          <w:rFonts w:cs="Arial"/>
          <w:szCs w:val="20"/>
        </w:rPr>
      </w:pPr>
    </w:p>
    <w:p w14:paraId="3998D2DF" w14:textId="77777777" w:rsidR="001A23B6" w:rsidRPr="00E150F1" w:rsidRDefault="001A23B6" w:rsidP="001A23B6">
      <w:pPr>
        <w:ind w:right="1512"/>
        <w:jc w:val="both"/>
        <w:rPr>
          <w:rFonts w:cs="Arial"/>
          <w:b/>
          <w:szCs w:val="20"/>
        </w:rPr>
      </w:pPr>
      <w:r w:rsidRPr="00E150F1">
        <w:rPr>
          <w:rFonts w:cs="Arial"/>
          <w:b/>
          <w:szCs w:val="20"/>
        </w:rPr>
        <w:t>Uw melding</w:t>
      </w:r>
    </w:p>
    <w:p w14:paraId="0F947B7B" w14:textId="260F02D9" w:rsidR="001A23B6" w:rsidRPr="00E150F1" w:rsidRDefault="00BA265E" w:rsidP="00BA265E">
      <w:pPr>
        <w:ind w:right="1512"/>
        <w:jc w:val="both"/>
        <w:rPr>
          <w:rFonts w:cs="Arial"/>
          <w:szCs w:val="20"/>
        </w:rPr>
      </w:pPr>
      <w:r w:rsidRPr="00E150F1">
        <w:rPr>
          <w:rFonts w:cs="Arial"/>
          <w:szCs w:val="20"/>
        </w:rPr>
        <w:t xml:space="preserve">Uw melding </w:t>
      </w:r>
      <w:r w:rsidR="00045914" w:rsidRPr="00E150F1">
        <w:rPr>
          <w:rFonts w:cs="Arial"/>
          <w:szCs w:val="20"/>
        </w:rPr>
        <w:t xml:space="preserve">houdt kort gezegd in dat mevrouw </w:t>
      </w:r>
      <w:r w:rsidR="002D4DF0">
        <w:rPr>
          <w:rFonts w:cs="Arial"/>
          <w:szCs w:val="20"/>
        </w:rPr>
        <w:t>[beëdigde]</w:t>
      </w:r>
      <w:r w:rsidR="00045914" w:rsidRPr="00E150F1">
        <w:rPr>
          <w:rFonts w:cs="Arial"/>
          <w:szCs w:val="20"/>
        </w:rPr>
        <w:t xml:space="preserve"> bankafschriften van </w:t>
      </w:r>
      <w:r w:rsidR="004B02D8" w:rsidRPr="00E150F1">
        <w:rPr>
          <w:rFonts w:cs="Arial"/>
          <w:szCs w:val="20"/>
        </w:rPr>
        <w:t xml:space="preserve">de rekening van </w:t>
      </w:r>
      <w:r w:rsidR="00045914" w:rsidRPr="00E150F1">
        <w:rPr>
          <w:rFonts w:cs="Arial"/>
          <w:szCs w:val="20"/>
        </w:rPr>
        <w:t>uw overleden vader heeft verstrekt aan uw broer en zijn partner (uw schoonzus) zonder dat zij een verklaring van erfrecht hadden.</w:t>
      </w:r>
    </w:p>
    <w:p w14:paraId="15D6D461" w14:textId="77777777" w:rsidR="00BA265E" w:rsidRPr="00E150F1" w:rsidRDefault="00BA265E" w:rsidP="00BA265E">
      <w:pPr>
        <w:ind w:right="1512"/>
        <w:jc w:val="both"/>
        <w:rPr>
          <w:rFonts w:cs="Arial"/>
          <w:b/>
          <w:szCs w:val="20"/>
        </w:rPr>
      </w:pPr>
    </w:p>
    <w:p w14:paraId="4E51C65E" w14:textId="77777777" w:rsidR="001A23B6" w:rsidRPr="00E150F1" w:rsidRDefault="001A23B6" w:rsidP="001A23B6">
      <w:pPr>
        <w:ind w:right="1512"/>
        <w:jc w:val="both"/>
        <w:rPr>
          <w:rFonts w:cs="Arial"/>
          <w:b/>
          <w:szCs w:val="20"/>
        </w:rPr>
      </w:pPr>
      <w:r w:rsidRPr="00E150F1">
        <w:rPr>
          <w:rFonts w:cs="Arial"/>
          <w:b/>
          <w:szCs w:val="20"/>
        </w:rPr>
        <w:t>Beslissing algemeen directeur</w:t>
      </w:r>
    </w:p>
    <w:p w14:paraId="0E787AD0" w14:textId="28ED13A7" w:rsidR="001A23B6" w:rsidRPr="00E150F1" w:rsidRDefault="001A23B6" w:rsidP="001A23B6">
      <w:pPr>
        <w:ind w:right="1512"/>
        <w:jc w:val="both"/>
        <w:rPr>
          <w:rFonts w:cs="Arial"/>
          <w:szCs w:val="20"/>
        </w:rPr>
      </w:pPr>
      <w:r w:rsidRPr="00E150F1">
        <w:rPr>
          <w:rFonts w:cs="Arial"/>
          <w:szCs w:val="20"/>
        </w:rPr>
        <w:t xml:space="preserve">De algemeen directeur heeft </w:t>
      </w:r>
      <w:r w:rsidR="00045914" w:rsidRPr="00E150F1">
        <w:rPr>
          <w:rFonts w:cs="Arial"/>
          <w:szCs w:val="20"/>
        </w:rPr>
        <w:t xml:space="preserve">na onderzoek </w:t>
      </w:r>
      <w:r w:rsidRPr="00E150F1">
        <w:rPr>
          <w:rFonts w:cs="Arial"/>
          <w:szCs w:val="20"/>
        </w:rPr>
        <w:t>besloten geen klacht voor te leggen aan de tuchtcommissie.</w:t>
      </w:r>
      <w:r w:rsidR="00BA265E" w:rsidRPr="00E150F1">
        <w:rPr>
          <w:rFonts w:cs="Arial"/>
          <w:szCs w:val="20"/>
        </w:rPr>
        <w:t xml:space="preserve"> </w:t>
      </w:r>
      <w:r w:rsidR="00045914" w:rsidRPr="00E150F1">
        <w:rPr>
          <w:rFonts w:cs="Arial"/>
          <w:szCs w:val="20"/>
        </w:rPr>
        <w:t xml:space="preserve">Volgens de algemeen directeur heeft mevrouw </w:t>
      </w:r>
      <w:r w:rsidR="002D4DF0">
        <w:rPr>
          <w:rFonts w:cs="Arial"/>
          <w:szCs w:val="20"/>
        </w:rPr>
        <w:t>[beëdigde]</w:t>
      </w:r>
      <w:r w:rsidR="00045914" w:rsidRPr="00E150F1">
        <w:rPr>
          <w:rFonts w:cs="Arial"/>
          <w:szCs w:val="20"/>
        </w:rPr>
        <w:t xml:space="preserve"> niet tuchtrechtelijk verwijtbaar gehandeld.</w:t>
      </w:r>
    </w:p>
    <w:p w14:paraId="4FD6C4B9" w14:textId="77777777" w:rsidR="00CE1CFD" w:rsidRPr="00E150F1" w:rsidRDefault="00CE1CFD" w:rsidP="001A23B6">
      <w:pPr>
        <w:ind w:right="1512"/>
        <w:jc w:val="both"/>
        <w:rPr>
          <w:rFonts w:cs="Arial"/>
          <w:szCs w:val="20"/>
        </w:rPr>
      </w:pPr>
    </w:p>
    <w:p w14:paraId="3F0C3C34" w14:textId="0853A191" w:rsidR="001A23B6" w:rsidRPr="00E150F1" w:rsidRDefault="001A23B6" w:rsidP="001A23B6">
      <w:pPr>
        <w:ind w:right="1512"/>
        <w:jc w:val="both"/>
        <w:rPr>
          <w:rFonts w:cs="Arial"/>
          <w:b/>
          <w:szCs w:val="20"/>
        </w:rPr>
      </w:pPr>
      <w:r w:rsidRPr="00E150F1">
        <w:rPr>
          <w:rFonts w:cs="Arial"/>
          <w:b/>
          <w:szCs w:val="20"/>
        </w:rPr>
        <w:t>Reden voor herziening</w:t>
      </w:r>
      <w:r w:rsidR="008F6EDB" w:rsidRPr="00E150F1">
        <w:rPr>
          <w:rFonts w:cs="Arial"/>
          <w:b/>
          <w:szCs w:val="20"/>
        </w:rPr>
        <w:t>sverzoek</w:t>
      </w:r>
    </w:p>
    <w:p w14:paraId="540614AA" w14:textId="0BE97030" w:rsidR="008F6EDB" w:rsidRPr="00E150F1" w:rsidRDefault="00045914" w:rsidP="001A23B6">
      <w:pPr>
        <w:ind w:right="1512"/>
        <w:jc w:val="both"/>
        <w:rPr>
          <w:rFonts w:cs="Arial"/>
          <w:szCs w:val="20"/>
        </w:rPr>
      </w:pPr>
      <w:r w:rsidRPr="00E150F1">
        <w:rPr>
          <w:rFonts w:cs="Arial"/>
          <w:szCs w:val="20"/>
        </w:rPr>
        <w:t>In</w:t>
      </w:r>
      <w:r w:rsidR="008F6EDB" w:rsidRPr="00E150F1">
        <w:rPr>
          <w:rFonts w:cs="Arial"/>
          <w:szCs w:val="20"/>
        </w:rPr>
        <w:t xml:space="preserve"> uw herzieningsverzoek </w:t>
      </w:r>
      <w:r w:rsidRPr="00E150F1">
        <w:rPr>
          <w:rFonts w:cs="Arial"/>
          <w:szCs w:val="20"/>
        </w:rPr>
        <w:t xml:space="preserve">heeft u </w:t>
      </w:r>
      <w:r w:rsidR="007B5EC9" w:rsidRPr="00E150F1">
        <w:rPr>
          <w:rFonts w:cs="Arial"/>
          <w:szCs w:val="20"/>
        </w:rPr>
        <w:t>geschreven</w:t>
      </w:r>
      <w:r w:rsidRPr="00E150F1">
        <w:rPr>
          <w:rFonts w:cs="Arial"/>
          <w:szCs w:val="20"/>
        </w:rPr>
        <w:t xml:space="preserve"> waarom u het niet eens bent met die beslissing van de algemeen directeur. Ik ga daar hieronder op in.</w:t>
      </w:r>
    </w:p>
    <w:p w14:paraId="72E0B7D7" w14:textId="77777777" w:rsidR="001A23B6" w:rsidRPr="00E150F1" w:rsidRDefault="001A23B6" w:rsidP="001A23B6">
      <w:pPr>
        <w:ind w:right="1512"/>
        <w:jc w:val="both"/>
        <w:rPr>
          <w:rFonts w:cs="Arial"/>
          <w:szCs w:val="20"/>
        </w:rPr>
      </w:pPr>
    </w:p>
    <w:p w14:paraId="31F9A453" w14:textId="77777777" w:rsidR="001A23B6" w:rsidRPr="00E150F1" w:rsidRDefault="001A23B6" w:rsidP="001A23B6">
      <w:pPr>
        <w:ind w:right="1512"/>
        <w:jc w:val="both"/>
        <w:rPr>
          <w:rFonts w:cs="Arial"/>
          <w:b/>
          <w:szCs w:val="20"/>
        </w:rPr>
      </w:pPr>
      <w:r w:rsidRPr="00E150F1">
        <w:rPr>
          <w:rFonts w:cs="Arial"/>
          <w:b/>
          <w:szCs w:val="20"/>
        </w:rPr>
        <w:t>Beoordeling van het herzieningsverzoek</w:t>
      </w:r>
    </w:p>
    <w:p w14:paraId="33673832" w14:textId="77777777" w:rsidR="00D21997" w:rsidRPr="00E150F1" w:rsidRDefault="001A23B6" w:rsidP="00F64C9A">
      <w:pPr>
        <w:ind w:right="1512"/>
        <w:jc w:val="both"/>
        <w:rPr>
          <w:rFonts w:cs="Arial"/>
          <w:szCs w:val="20"/>
        </w:rPr>
      </w:pPr>
      <w:r w:rsidRPr="00E150F1">
        <w:rPr>
          <w:rFonts w:cs="Arial"/>
          <w:szCs w:val="20"/>
        </w:rPr>
        <w:t xml:space="preserve">Ik heb uw herzieningsverzoek beoordeeld. </w:t>
      </w:r>
    </w:p>
    <w:p w14:paraId="4370FC4E" w14:textId="738CAFDD" w:rsidR="008F6EDB" w:rsidRPr="00E150F1" w:rsidRDefault="008F6EDB" w:rsidP="001A23B6">
      <w:pPr>
        <w:ind w:right="1512"/>
        <w:jc w:val="both"/>
        <w:rPr>
          <w:rFonts w:cs="Arial"/>
          <w:szCs w:val="20"/>
        </w:rPr>
      </w:pPr>
    </w:p>
    <w:p w14:paraId="01DE42B1" w14:textId="08FA226D" w:rsidR="004B02D8" w:rsidRPr="00E150F1" w:rsidRDefault="000F7DAD" w:rsidP="001A23B6">
      <w:pPr>
        <w:ind w:right="1512"/>
        <w:jc w:val="both"/>
        <w:rPr>
          <w:rFonts w:cs="Arial"/>
          <w:szCs w:val="20"/>
        </w:rPr>
      </w:pPr>
      <w:r w:rsidRPr="00E150F1">
        <w:rPr>
          <w:rFonts w:cs="Arial"/>
          <w:szCs w:val="20"/>
        </w:rPr>
        <w:t xml:space="preserve">Uw broer heeft als erfgenaam van uw overleden vader de mogelijkheid om de bankafschriften van ná het overlijden van uw vader in te zien. </w:t>
      </w:r>
      <w:r w:rsidR="00045914" w:rsidRPr="00E150F1">
        <w:rPr>
          <w:rFonts w:cs="Arial"/>
          <w:szCs w:val="20"/>
        </w:rPr>
        <w:t>Anders dan u schrijft, is d</w:t>
      </w:r>
      <w:r w:rsidR="006322BF" w:rsidRPr="00E150F1">
        <w:rPr>
          <w:rFonts w:cs="Arial"/>
          <w:szCs w:val="20"/>
        </w:rPr>
        <w:t xml:space="preserve">aar </w:t>
      </w:r>
      <w:r w:rsidRPr="00E150F1">
        <w:rPr>
          <w:rFonts w:cs="Arial"/>
          <w:szCs w:val="20"/>
        </w:rPr>
        <w:t xml:space="preserve">volgens het bankbeleid niet </w:t>
      </w:r>
      <w:r w:rsidR="00DD0B10" w:rsidRPr="00E150F1">
        <w:rPr>
          <w:rFonts w:cs="Arial"/>
          <w:szCs w:val="20"/>
        </w:rPr>
        <w:t xml:space="preserve">voor </w:t>
      </w:r>
      <w:r w:rsidRPr="00E150F1">
        <w:rPr>
          <w:rFonts w:cs="Arial"/>
          <w:szCs w:val="20"/>
        </w:rPr>
        <w:t xml:space="preserve">nodig dat uw broer een verklaring van erfrecht aan de bank </w:t>
      </w:r>
      <w:r w:rsidR="00045914" w:rsidRPr="00E150F1">
        <w:rPr>
          <w:rFonts w:cs="Arial"/>
          <w:szCs w:val="20"/>
        </w:rPr>
        <w:t>toont</w:t>
      </w:r>
      <w:r w:rsidRPr="00E150F1">
        <w:rPr>
          <w:rFonts w:cs="Arial"/>
          <w:szCs w:val="20"/>
        </w:rPr>
        <w:t xml:space="preserve">. </w:t>
      </w:r>
      <w:r w:rsidR="006322BF" w:rsidRPr="00E150F1">
        <w:rPr>
          <w:rFonts w:cs="Arial"/>
          <w:szCs w:val="20"/>
        </w:rPr>
        <w:t>Het is v</w:t>
      </w:r>
      <w:r w:rsidRPr="00E150F1">
        <w:rPr>
          <w:rFonts w:cs="Arial"/>
          <w:szCs w:val="20"/>
        </w:rPr>
        <w:t>oldoende dat vaststaat dat uw broer erfgenaam is. Dat dit zo is</w:t>
      </w:r>
      <w:r w:rsidR="004B02D8" w:rsidRPr="00E150F1">
        <w:rPr>
          <w:rFonts w:cs="Arial"/>
          <w:szCs w:val="20"/>
        </w:rPr>
        <w:t>,</w:t>
      </w:r>
      <w:r w:rsidRPr="00E150F1">
        <w:rPr>
          <w:rFonts w:cs="Arial"/>
          <w:szCs w:val="20"/>
        </w:rPr>
        <w:t xml:space="preserve"> wordt door u niet betwist</w:t>
      </w:r>
      <w:r w:rsidR="004B02D8" w:rsidRPr="00E150F1">
        <w:rPr>
          <w:rFonts w:cs="Arial"/>
          <w:szCs w:val="20"/>
        </w:rPr>
        <w:t xml:space="preserve">. </w:t>
      </w:r>
    </w:p>
    <w:p w14:paraId="18843C86" w14:textId="6B1A313E" w:rsidR="000F7DAD" w:rsidRPr="00E150F1" w:rsidRDefault="004B02D8" w:rsidP="001A23B6">
      <w:pPr>
        <w:ind w:right="1512"/>
        <w:jc w:val="both"/>
        <w:rPr>
          <w:rFonts w:cs="Arial"/>
          <w:szCs w:val="20"/>
        </w:rPr>
      </w:pPr>
      <w:r w:rsidRPr="00E150F1">
        <w:rPr>
          <w:rFonts w:cs="Arial"/>
          <w:szCs w:val="20"/>
        </w:rPr>
        <w:t>M</w:t>
      </w:r>
      <w:r w:rsidR="000F7DAD" w:rsidRPr="00E150F1">
        <w:rPr>
          <w:rFonts w:cs="Arial"/>
          <w:szCs w:val="20"/>
        </w:rPr>
        <w:t xml:space="preserve">evrouw </w:t>
      </w:r>
      <w:r w:rsidR="002D4DF0">
        <w:rPr>
          <w:rFonts w:cs="Arial"/>
          <w:szCs w:val="20"/>
        </w:rPr>
        <w:t>[beëdigde]</w:t>
      </w:r>
      <w:r w:rsidR="000F7DAD" w:rsidRPr="00E150F1">
        <w:rPr>
          <w:rFonts w:cs="Arial"/>
          <w:szCs w:val="20"/>
        </w:rPr>
        <w:t xml:space="preserve"> </w:t>
      </w:r>
      <w:r w:rsidRPr="00E150F1">
        <w:rPr>
          <w:rFonts w:cs="Arial"/>
          <w:szCs w:val="20"/>
        </w:rPr>
        <w:t xml:space="preserve">kon </w:t>
      </w:r>
      <w:r w:rsidR="000F7DAD" w:rsidRPr="00E150F1">
        <w:rPr>
          <w:rFonts w:cs="Arial"/>
          <w:szCs w:val="20"/>
        </w:rPr>
        <w:t>in dit geval zonder verklaring van erfrecht vaststellen</w:t>
      </w:r>
      <w:r w:rsidR="006322BF" w:rsidRPr="00E150F1">
        <w:rPr>
          <w:rFonts w:cs="Arial"/>
          <w:szCs w:val="20"/>
        </w:rPr>
        <w:t xml:space="preserve"> </w:t>
      </w:r>
      <w:r w:rsidRPr="00E150F1">
        <w:rPr>
          <w:rFonts w:cs="Arial"/>
          <w:szCs w:val="20"/>
        </w:rPr>
        <w:t xml:space="preserve">dat uw broer erfgenaam is </w:t>
      </w:r>
      <w:r w:rsidR="006322BF" w:rsidRPr="00E150F1">
        <w:rPr>
          <w:rFonts w:cs="Arial"/>
          <w:szCs w:val="20"/>
        </w:rPr>
        <w:t>aan de hand van gegevens in het systeem van de bank</w:t>
      </w:r>
      <w:r w:rsidR="000F7DAD" w:rsidRPr="00E150F1">
        <w:rPr>
          <w:rFonts w:cs="Arial"/>
          <w:szCs w:val="20"/>
        </w:rPr>
        <w:t xml:space="preserve">. </w:t>
      </w:r>
      <w:r w:rsidR="00C46B1C" w:rsidRPr="00E150F1">
        <w:rPr>
          <w:rFonts w:cs="Arial"/>
          <w:szCs w:val="20"/>
        </w:rPr>
        <w:t xml:space="preserve">Daarnaast </w:t>
      </w:r>
      <w:r w:rsidR="006322BF" w:rsidRPr="00E150F1">
        <w:rPr>
          <w:rFonts w:cs="Arial"/>
          <w:szCs w:val="20"/>
        </w:rPr>
        <w:t>mocht</w:t>
      </w:r>
      <w:r w:rsidR="00C46B1C" w:rsidRPr="00E150F1">
        <w:rPr>
          <w:rFonts w:cs="Arial"/>
          <w:szCs w:val="20"/>
        </w:rPr>
        <w:t xml:space="preserve"> </w:t>
      </w:r>
      <w:r w:rsidR="006322BF" w:rsidRPr="00E150F1">
        <w:rPr>
          <w:rFonts w:cs="Arial"/>
          <w:szCs w:val="20"/>
        </w:rPr>
        <w:t xml:space="preserve">zij </w:t>
      </w:r>
      <w:r w:rsidR="00C46B1C" w:rsidRPr="00E150F1">
        <w:rPr>
          <w:rFonts w:cs="Arial"/>
          <w:szCs w:val="20"/>
        </w:rPr>
        <w:t xml:space="preserve">de inzage </w:t>
      </w:r>
      <w:r w:rsidR="006322BF" w:rsidRPr="00E150F1">
        <w:rPr>
          <w:rFonts w:cs="Arial"/>
          <w:szCs w:val="20"/>
        </w:rPr>
        <w:t>in de bankafschriften geven</w:t>
      </w:r>
      <w:r w:rsidR="00C46B1C" w:rsidRPr="00E150F1">
        <w:rPr>
          <w:rFonts w:cs="Arial"/>
          <w:szCs w:val="20"/>
        </w:rPr>
        <w:t xml:space="preserve"> door de bankafschriften op te sturen naar uw broer</w:t>
      </w:r>
      <w:r w:rsidR="00B81180" w:rsidRPr="00E150F1">
        <w:rPr>
          <w:rFonts w:cs="Arial"/>
          <w:szCs w:val="20"/>
        </w:rPr>
        <w:t xml:space="preserve"> (via zijn</w:t>
      </w:r>
      <w:r w:rsidR="00C46B1C" w:rsidRPr="00E150F1">
        <w:rPr>
          <w:rFonts w:cs="Arial"/>
          <w:szCs w:val="20"/>
        </w:rPr>
        <w:t xml:space="preserve"> beveiligde online bankieromgeving). </w:t>
      </w:r>
      <w:r w:rsidR="006322BF" w:rsidRPr="00E150F1">
        <w:rPr>
          <w:rFonts w:cs="Arial"/>
          <w:szCs w:val="20"/>
        </w:rPr>
        <w:t>‘</w:t>
      </w:r>
      <w:r w:rsidR="00C46B1C" w:rsidRPr="00E150F1">
        <w:rPr>
          <w:rFonts w:cs="Arial"/>
          <w:szCs w:val="20"/>
        </w:rPr>
        <w:t xml:space="preserve">Inzage </w:t>
      </w:r>
      <w:r w:rsidR="00756B98" w:rsidRPr="00E150F1">
        <w:rPr>
          <w:rFonts w:cs="Arial"/>
          <w:szCs w:val="20"/>
        </w:rPr>
        <w:t>geven</w:t>
      </w:r>
      <w:r w:rsidR="006322BF" w:rsidRPr="00E150F1">
        <w:rPr>
          <w:rFonts w:cs="Arial"/>
          <w:szCs w:val="20"/>
        </w:rPr>
        <w:t>’</w:t>
      </w:r>
      <w:r w:rsidR="00756B98" w:rsidRPr="00E150F1">
        <w:rPr>
          <w:rFonts w:cs="Arial"/>
          <w:szCs w:val="20"/>
        </w:rPr>
        <w:t xml:space="preserve"> </w:t>
      </w:r>
      <w:r w:rsidR="00C46B1C" w:rsidRPr="00E150F1">
        <w:rPr>
          <w:rFonts w:cs="Arial"/>
          <w:szCs w:val="20"/>
        </w:rPr>
        <w:t>betekent namelijk niet dat uw broer de bankafschriften alleen in het bankfiliaal had mogen bekijken.</w:t>
      </w:r>
    </w:p>
    <w:p w14:paraId="511CE744" w14:textId="66E0195F" w:rsidR="006322BF" w:rsidRPr="00E150F1" w:rsidRDefault="00861D97" w:rsidP="001A23B6">
      <w:pPr>
        <w:ind w:right="1512"/>
        <w:jc w:val="both"/>
        <w:rPr>
          <w:rFonts w:cs="Arial"/>
          <w:szCs w:val="20"/>
        </w:rPr>
      </w:pPr>
      <w:r w:rsidRPr="00E150F1">
        <w:rPr>
          <w:rFonts w:cs="Arial"/>
          <w:szCs w:val="20"/>
        </w:rPr>
        <w:t>Verder</w:t>
      </w:r>
      <w:r w:rsidR="006322BF" w:rsidRPr="00E150F1">
        <w:rPr>
          <w:rFonts w:cs="Arial"/>
          <w:szCs w:val="20"/>
        </w:rPr>
        <w:t xml:space="preserve"> schrijft u in uw herzieningsverzoek dat er ook bankafschriften van vóór het overlijden van uw vader op 5 juli 2020 zijn verstuurd naar uw broer. </w:t>
      </w:r>
      <w:r w:rsidR="00DD0B10" w:rsidRPr="00E150F1">
        <w:rPr>
          <w:rFonts w:cs="Arial"/>
          <w:szCs w:val="20"/>
        </w:rPr>
        <w:t xml:space="preserve">U hebt niet onderbouwd waarom dat </w:t>
      </w:r>
      <w:r w:rsidR="004B02D8" w:rsidRPr="00E150F1">
        <w:rPr>
          <w:rFonts w:cs="Arial"/>
          <w:szCs w:val="20"/>
        </w:rPr>
        <w:t>zo zou zijn</w:t>
      </w:r>
      <w:r w:rsidR="00DD0B10" w:rsidRPr="00E150F1">
        <w:rPr>
          <w:rFonts w:cs="Arial"/>
          <w:szCs w:val="20"/>
        </w:rPr>
        <w:t>.</w:t>
      </w:r>
      <w:r w:rsidR="006322BF" w:rsidRPr="00E150F1">
        <w:rPr>
          <w:rFonts w:cs="Arial"/>
          <w:szCs w:val="20"/>
        </w:rPr>
        <w:t xml:space="preserve"> In een </w:t>
      </w:r>
      <w:r w:rsidR="007B5EC9" w:rsidRPr="00E150F1">
        <w:rPr>
          <w:rFonts w:cs="Arial"/>
          <w:szCs w:val="20"/>
        </w:rPr>
        <w:t>bericht</w:t>
      </w:r>
      <w:r w:rsidR="006322BF" w:rsidRPr="00E150F1">
        <w:rPr>
          <w:rFonts w:cs="Arial"/>
          <w:szCs w:val="20"/>
        </w:rPr>
        <w:t xml:space="preserve"> aan uw broer heeft </w:t>
      </w:r>
      <w:r w:rsidRPr="00E150F1">
        <w:rPr>
          <w:rFonts w:cs="Arial"/>
          <w:szCs w:val="20"/>
        </w:rPr>
        <w:t xml:space="preserve">mevrouw </w:t>
      </w:r>
      <w:r w:rsidR="002D4DF0">
        <w:rPr>
          <w:rFonts w:cs="Arial"/>
          <w:szCs w:val="20"/>
        </w:rPr>
        <w:t>[beëdigde]</w:t>
      </w:r>
      <w:r w:rsidR="006322BF" w:rsidRPr="00E150F1">
        <w:rPr>
          <w:rFonts w:cs="Arial"/>
          <w:szCs w:val="20"/>
        </w:rPr>
        <w:t xml:space="preserve"> </w:t>
      </w:r>
      <w:r w:rsidR="00DD0B10" w:rsidRPr="00E150F1">
        <w:rPr>
          <w:rFonts w:cs="Arial"/>
          <w:szCs w:val="20"/>
        </w:rPr>
        <w:t xml:space="preserve">juist </w:t>
      </w:r>
      <w:r w:rsidR="006322BF" w:rsidRPr="00E150F1">
        <w:rPr>
          <w:rFonts w:cs="Arial"/>
          <w:szCs w:val="20"/>
        </w:rPr>
        <w:t xml:space="preserve">geschreven dat zij hem de bankafschriften over de periode van 5 juli </w:t>
      </w:r>
      <w:r w:rsidR="006322BF" w:rsidRPr="00E150F1">
        <w:rPr>
          <w:rFonts w:cs="Arial"/>
          <w:szCs w:val="20"/>
        </w:rPr>
        <w:lastRenderedPageBreak/>
        <w:t xml:space="preserve">2020 tot 1 januari 2021 toestuurde. </w:t>
      </w:r>
      <w:r w:rsidR="00DD0B10" w:rsidRPr="00E150F1">
        <w:rPr>
          <w:rFonts w:cs="Arial"/>
          <w:szCs w:val="20"/>
        </w:rPr>
        <w:t>Omdat ik niet kan vaststellen dat dat niet klopt, is dit geen reden om uw herzieningsverzoek toe te wijzen.</w:t>
      </w:r>
    </w:p>
    <w:p w14:paraId="61C9D154" w14:textId="5D217960" w:rsidR="00DD0B10" w:rsidRPr="00E150F1" w:rsidRDefault="00DD0B10" w:rsidP="001A23B6">
      <w:pPr>
        <w:ind w:right="1512"/>
        <w:jc w:val="both"/>
        <w:rPr>
          <w:rFonts w:cs="Arial"/>
          <w:szCs w:val="20"/>
        </w:rPr>
      </w:pPr>
      <w:r w:rsidRPr="00E150F1">
        <w:rPr>
          <w:rFonts w:cs="Arial"/>
          <w:szCs w:val="20"/>
        </w:rPr>
        <w:t xml:space="preserve">Tot slot is niet gebleken dat mevrouw </w:t>
      </w:r>
      <w:r w:rsidR="002D4DF0">
        <w:rPr>
          <w:rFonts w:cs="Arial"/>
          <w:szCs w:val="20"/>
        </w:rPr>
        <w:t>[beëdigde]</w:t>
      </w:r>
      <w:r w:rsidRPr="00E150F1">
        <w:rPr>
          <w:rFonts w:cs="Arial"/>
          <w:szCs w:val="20"/>
        </w:rPr>
        <w:t xml:space="preserve"> vertrouwelijke informatie heeft gedeeld met uw schoonzus. Uit </w:t>
      </w:r>
      <w:r w:rsidR="007B5EC9" w:rsidRPr="00E150F1">
        <w:rPr>
          <w:rFonts w:cs="Arial"/>
          <w:szCs w:val="20"/>
        </w:rPr>
        <w:t>het bericht</w:t>
      </w:r>
      <w:r w:rsidRPr="00E150F1">
        <w:rPr>
          <w:rFonts w:cs="Arial"/>
          <w:szCs w:val="20"/>
        </w:rPr>
        <w:t xml:space="preserve"> aan uw broer</w:t>
      </w:r>
      <w:r w:rsidR="007B5EC9" w:rsidRPr="00E150F1">
        <w:rPr>
          <w:rFonts w:cs="Arial"/>
          <w:szCs w:val="20"/>
        </w:rPr>
        <w:t xml:space="preserve"> d</w:t>
      </w:r>
      <w:r w:rsidR="004B02D8" w:rsidRPr="00E150F1">
        <w:rPr>
          <w:rFonts w:cs="Arial"/>
          <w:szCs w:val="20"/>
        </w:rPr>
        <w:t>at</w:t>
      </w:r>
      <w:r w:rsidR="007B5EC9" w:rsidRPr="00E150F1">
        <w:rPr>
          <w:rFonts w:cs="Arial"/>
          <w:szCs w:val="20"/>
        </w:rPr>
        <w:t xml:space="preserve"> ik zojuist noemde</w:t>
      </w:r>
      <w:r w:rsidRPr="00E150F1">
        <w:rPr>
          <w:rFonts w:cs="Arial"/>
          <w:szCs w:val="20"/>
        </w:rPr>
        <w:t xml:space="preserve">, en het feit dat de bankafschriften zijn verstuurd via zijn online bankieromgeving, blijkt juist dat </w:t>
      </w:r>
      <w:r w:rsidR="007B5EC9" w:rsidRPr="00E150F1">
        <w:rPr>
          <w:rFonts w:cs="Arial"/>
          <w:szCs w:val="20"/>
        </w:rPr>
        <w:t xml:space="preserve">mevrouw </w:t>
      </w:r>
      <w:r w:rsidR="002D4DF0">
        <w:rPr>
          <w:rFonts w:cs="Arial"/>
          <w:szCs w:val="20"/>
        </w:rPr>
        <w:t>[beëdigde]</w:t>
      </w:r>
      <w:r w:rsidRPr="00E150F1">
        <w:rPr>
          <w:rFonts w:cs="Arial"/>
          <w:szCs w:val="20"/>
        </w:rPr>
        <w:t xml:space="preserve"> zuiver heeft gehandeld door alleen uw broer van de bankafschriften te voorzien.</w:t>
      </w:r>
    </w:p>
    <w:p w14:paraId="5A3D4FD1" w14:textId="77777777" w:rsidR="001815B0" w:rsidRPr="00E150F1" w:rsidRDefault="001815B0" w:rsidP="001A23B6">
      <w:pPr>
        <w:ind w:right="1512"/>
        <w:jc w:val="both"/>
        <w:rPr>
          <w:rFonts w:cs="Arial"/>
          <w:szCs w:val="20"/>
        </w:rPr>
      </w:pPr>
    </w:p>
    <w:p w14:paraId="7D2BDBC4" w14:textId="683A5095" w:rsidR="001815B0" w:rsidRPr="00E150F1" w:rsidRDefault="00DD0B10" w:rsidP="001A23B6">
      <w:pPr>
        <w:ind w:right="1512"/>
        <w:jc w:val="both"/>
        <w:rPr>
          <w:rFonts w:cs="Arial"/>
          <w:szCs w:val="20"/>
        </w:rPr>
      </w:pPr>
      <w:r w:rsidRPr="00E150F1">
        <w:rPr>
          <w:rFonts w:cs="Arial"/>
          <w:szCs w:val="20"/>
        </w:rPr>
        <w:t xml:space="preserve">Ik ben het samengevat dus eens met de algemeen directeur, dat niet is gebleken dat mevrouw </w:t>
      </w:r>
      <w:r w:rsidR="002D4DF0">
        <w:rPr>
          <w:rFonts w:cs="Arial"/>
          <w:szCs w:val="20"/>
        </w:rPr>
        <w:t>[beëdigde]</w:t>
      </w:r>
      <w:r w:rsidRPr="00E150F1">
        <w:rPr>
          <w:rFonts w:cs="Arial"/>
          <w:szCs w:val="20"/>
        </w:rPr>
        <w:t xml:space="preserve"> het interne bankbeleid niet heeft gevolgd of op een andere manier tuchtrechtelijk verwijtbaar heeft gehandeld. </w:t>
      </w:r>
      <w:r w:rsidR="001815B0" w:rsidRPr="00E150F1">
        <w:rPr>
          <w:rFonts w:cs="Arial"/>
          <w:szCs w:val="20"/>
        </w:rPr>
        <w:t>Dit betekent dat ik uw herzieningsverzoek zal afwijzen.</w:t>
      </w:r>
    </w:p>
    <w:p w14:paraId="7CDF23C2" w14:textId="77777777" w:rsidR="00DD0B10" w:rsidRPr="00E150F1" w:rsidRDefault="00DD0B10" w:rsidP="001A23B6">
      <w:pPr>
        <w:ind w:right="1512"/>
        <w:jc w:val="both"/>
        <w:rPr>
          <w:rFonts w:cs="Arial"/>
          <w:szCs w:val="20"/>
        </w:rPr>
      </w:pPr>
    </w:p>
    <w:p w14:paraId="66A38B38" w14:textId="41C6A61B" w:rsidR="001A23B6" w:rsidRPr="00E150F1" w:rsidRDefault="001A23B6" w:rsidP="001A23B6">
      <w:pPr>
        <w:ind w:right="1512"/>
        <w:jc w:val="both"/>
      </w:pPr>
      <w:r w:rsidRPr="00E150F1">
        <w:rPr>
          <w:b/>
        </w:rPr>
        <w:t>De beslissing</w:t>
      </w:r>
      <w:r w:rsidRPr="00E150F1">
        <w:t xml:space="preserve"> </w:t>
      </w:r>
    </w:p>
    <w:p w14:paraId="2B20DEFA" w14:textId="3C5D2683" w:rsidR="001A23B6" w:rsidRPr="00E150F1" w:rsidRDefault="001A23B6" w:rsidP="001A23B6">
      <w:pPr>
        <w:ind w:right="1512"/>
        <w:jc w:val="both"/>
      </w:pPr>
      <w:r w:rsidRPr="00E150F1">
        <w:t>Uw verzoek tot herziening</w:t>
      </w:r>
      <w:r w:rsidR="002D6F0E" w:rsidRPr="00E150F1">
        <w:t xml:space="preserve"> </w:t>
      </w:r>
      <w:r w:rsidRPr="00E150F1">
        <w:t>word</w:t>
      </w:r>
      <w:r w:rsidR="002D6F0E" w:rsidRPr="00E150F1">
        <w:t>t</w:t>
      </w:r>
      <w:r w:rsidRPr="00E150F1">
        <w:t xml:space="preserve"> afgewezen. </w:t>
      </w:r>
    </w:p>
    <w:p w14:paraId="2716EB6C" w14:textId="77777777" w:rsidR="001A23B6" w:rsidRPr="00E150F1" w:rsidRDefault="001A23B6" w:rsidP="001A23B6">
      <w:pPr>
        <w:ind w:right="1512"/>
        <w:jc w:val="both"/>
        <w:rPr>
          <w:rFonts w:cs="Arial"/>
          <w:szCs w:val="20"/>
        </w:rPr>
      </w:pPr>
    </w:p>
    <w:p w14:paraId="35525677" w14:textId="77777777" w:rsidR="001A23B6" w:rsidRPr="00E150F1" w:rsidRDefault="001A23B6" w:rsidP="001A23B6">
      <w:pPr>
        <w:ind w:right="1512"/>
        <w:jc w:val="both"/>
        <w:rPr>
          <w:rFonts w:cs="Arial"/>
          <w:szCs w:val="20"/>
        </w:rPr>
      </w:pPr>
      <w:r w:rsidRPr="00E150F1">
        <w:rPr>
          <w:rFonts w:cs="Arial"/>
          <w:szCs w:val="20"/>
        </w:rPr>
        <w:t>Tegen deze beslissing staat geen beroep open.</w:t>
      </w:r>
    </w:p>
    <w:p w14:paraId="32CBF0F8" w14:textId="77777777" w:rsidR="001A23B6" w:rsidRPr="00E150F1" w:rsidRDefault="001A23B6" w:rsidP="001A23B6">
      <w:pPr>
        <w:ind w:right="1512"/>
        <w:jc w:val="both"/>
        <w:rPr>
          <w:rFonts w:cs="Arial"/>
          <w:szCs w:val="20"/>
        </w:rPr>
      </w:pPr>
    </w:p>
    <w:p w14:paraId="54E8167C" w14:textId="77777777" w:rsidR="001A23B6" w:rsidRPr="00E150F1" w:rsidRDefault="001A23B6" w:rsidP="001A23B6">
      <w:pPr>
        <w:ind w:right="1512"/>
        <w:jc w:val="both"/>
        <w:rPr>
          <w:rFonts w:cs="Arial"/>
          <w:szCs w:val="20"/>
        </w:rPr>
      </w:pPr>
      <w:r w:rsidRPr="00E150F1">
        <w:rPr>
          <w:rFonts w:cs="Arial"/>
          <w:szCs w:val="20"/>
        </w:rPr>
        <w:t>Hoogachtend,</w:t>
      </w:r>
    </w:p>
    <w:p w14:paraId="66B37C52" w14:textId="77777777" w:rsidR="001A23B6" w:rsidRPr="00E150F1" w:rsidRDefault="001A23B6" w:rsidP="001A23B6">
      <w:pPr>
        <w:ind w:right="1512"/>
        <w:jc w:val="both"/>
        <w:rPr>
          <w:rFonts w:cs="Arial"/>
          <w:szCs w:val="20"/>
        </w:rPr>
      </w:pPr>
    </w:p>
    <w:p w14:paraId="0EB53780" w14:textId="77777777" w:rsidR="001A23B6" w:rsidRPr="00E150F1" w:rsidRDefault="001A23B6" w:rsidP="001A23B6">
      <w:pPr>
        <w:ind w:right="1512"/>
        <w:jc w:val="both"/>
        <w:rPr>
          <w:rFonts w:cs="Arial"/>
          <w:szCs w:val="20"/>
        </w:rPr>
      </w:pPr>
      <w:r w:rsidRPr="00E150F1">
        <w:rPr>
          <w:rFonts w:cs="Arial"/>
          <w:szCs w:val="20"/>
        </w:rPr>
        <w:t>A.P.M. van Rijn</w:t>
      </w:r>
    </w:p>
    <w:p w14:paraId="591ED794" w14:textId="77777777" w:rsidR="001A23B6" w:rsidRPr="00E150F1" w:rsidRDefault="001A23B6" w:rsidP="001A23B6">
      <w:pPr>
        <w:ind w:right="1512"/>
        <w:jc w:val="both"/>
        <w:rPr>
          <w:rFonts w:cs="Arial"/>
          <w:i/>
          <w:szCs w:val="20"/>
        </w:rPr>
      </w:pPr>
      <w:r w:rsidRPr="00E150F1">
        <w:rPr>
          <w:rFonts w:cs="Arial"/>
          <w:i/>
          <w:szCs w:val="20"/>
        </w:rPr>
        <w:t>Voorzitter Tuchtcommissie Banken</w:t>
      </w:r>
    </w:p>
    <w:p w14:paraId="0F413DCF" w14:textId="77777777" w:rsidR="001A23B6" w:rsidRPr="00E150F1" w:rsidRDefault="001A23B6" w:rsidP="001A23B6">
      <w:pPr>
        <w:ind w:right="1512"/>
        <w:rPr>
          <w:rFonts w:cs="Arial"/>
          <w:szCs w:val="20"/>
        </w:rPr>
      </w:pPr>
    </w:p>
    <w:p w14:paraId="54ECD709" w14:textId="77777777" w:rsidR="001A23B6" w:rsidRPr="00E150F1" w:rsidRDefault="001A23B6" w:rsidP="001A23B6">
      <w:pPr>
        <w:ind w:right="1512"/>
        <w:rPr>
          <w:rFonts w:cs="Arial"/>
          <w:szCs w:val="20"/>
        </w:rPr>
      </w:pPr>
    </w:p>
    <w:p w14:paraId="1D024DE3" w14:textId="77777777" w:rsidR="001A23B6" w:rsidRPr="00E150F1" w:rsidRDefault="001A23B6" w:rsidP="001A23B6">
      <w:pPr>
        <w:ind w:right="1512"/>
        <w:rPr>
          <w:rFonts w:cs="Arial"/>
          <w:szCs w:val="20"/>
        </w:rPr>
      </w:pPr>
      <w:r w:rsidRPr="00E150F1">
        <w:rPr>
          <w:rFonts w:cs="Arial"/>
          <w:szCs w:val="20"/>
        </w:rPr>
        <w:t>Namens deze:</w:t>
      </w:r>
    </w:p>
    <w:p w14:paraId="7C72BA3A" w14:textId="3A57B5BB" w:rsidR="001A23B6" w:rsidRPr="00E150F1" w:rsidRDefault="001A23B6" w:rsidP="001A23B6">
      <w:pPr>
        <w:ind w:right="1512"/>
        <w:rPr>
          <w:rFonts w:cs="Arial"/>
          <w:szCs w:val="20"/>
        </w:rPr>
      </w:pPr>
    </w:p>
    <w:p w14:paraId="585F4F2F" w14:textId="77777777" w:rsidR="001A23B6" w:rsidRPr="00E150F1" w:rsidRDefault="006034B3" w:rsidP="001A23B6">
      <w:pPr>
        <w:ind w:right="1512"/>
        <w:rPr>
          <w:rFonts w:cs="Arial"/>
          <w:szCs w:val="20"/>
        </w:rPr>
      </w:pPr>
      <w:r w:rsidRPr="00E150F1">
        <w:rPr>
          <w:rFonts w:cs="Arial"/>
          <w:szCs w:val="20"/>
        </w:rPr>
        <w:t>M.E. Olthof</w:t>
      </w:r>
    </w:p>
    <w:p w14:paraId="5B6DB1B0" w14:textId="77777777" w:rsidR="001A23B6" w:rsidRDefault="001A23B6" w:rsidP="001A23B6">
      <w:pPr>
        <w:ind w:right="1512"/>
      </w:pPr>
      <w:r w:rsidRPr="00E150F1">
        <w:rPr>
          <w:rFonts w:cs="Arial"/>
          <w:i/>
          <w:szCs w:val="20"/>
        </w:rPr>
        <w:t>Secretaris Tuchtcommissie Banken</w:t>
      </w:r>
    </w:p>
    <w:p w14:paraId="1A469132" w14:textId="77777777" w:rsidR="00857AD6" w:rsidRDefault="00857AD6"/>
    <w:sectPr w:rsidR="00857AD6" w:rsidSect="008D4869">
      <w:pgSz w:w="11906" w:h="16838" w:code="9"/>
      <w:pgMar w:top="2410" w:right="1418" w:bottom="1418" w:left="1418" w:header="709" w:footer="709" w:gutter="0"/>
      <w:paperSrc w:first="260" w:other="26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B6"/>
    <w:rsid w:val="00045914"/>
    <w:rsid w:val="000769FE"/>
    <w:rsid w:val="000F7DAD"/>
    <w:rsid w:val="00152719"/>
    <w:rsid w:val="00155972"/>
    <w:rsid w:val="00177D3B"/>
    <w:rsid w:val="001815B0"/>
    <w:rsid w:val="00187900"/>
    <w:rsid w:val="00195DC3"/>
    <w:rsid w:val="001A23B6"/>
    <w:rsid w:val="001C237D"/>
    <w:rsid w:val="001C6C0C"/>
    <w:rsid w:val="001F48DB"/>
    <w:rsid w:val="00214672"/>
    <w:rsid w:val="00222D13"/>
    <w:rsid w:val="00247400"/>
    <w:rsid w:val="002602AE"/>
    <w:rsid w:val="002666CF"/>
    <w:rsid w:val="00285970"/>
    <w:rsid w:val="002A6885"/>
    <w:rsid w:val="002C6ED8"/>
    <w:rsid w:val="002D4DF0"/>
    <w:rsid w:val="002D6F0E"/>
    <w:rsid w:val="00316AFB"/>
    <w:rsid w:val="00386CBB"/>
    <w:rsid w:val="003A7C2F"/>
    <w:rsid w:val="003C2256"/>
    <w:rsid w:val="003C5475"/>
    <w:rsid w:val="003F56BB"/>
    <w:rsid w:val="00421201"/>
    <w:rsid w:val="0044056B"/>
    <w:rsid w:val="00480F24"/>
    <w:rsid w:val="0049545F"/>
    <w:rsid w:val="00497DD1"/>
    <w:rsid w:val="004B02D8"/>
    <w:rsid w:val="004B59D2"/>
    <w:rsid w:val="004D48E0"/>
    <w:rsid w:val="004E3F24"/>
    <w:rsid w:val="004F74FB"/>
    <w:rsid w:val="00515929"/>
    <w:rsid w:val="00585B8E"/>
    <w:rsid w:val="005A3979"/>
    <w:rsid w:val="005C7D55"/>
    <w:rsid w:val="006034B3"/>
    <w:rsid w:val="006322BF"/>
    <w:rsid w:val="006638D6"/>
    <w:rsid w:val="006A1AA3"/>
    <w:rsid w:val="006E1509"/>
    <w:rsid w:val="006E3979"/>
    <w:rsid w:val="006F0C8D"/>
    <w:rsid w:val="006F717B"/>
    <w:rsid w:val="007017A4"/>
    <w:rsid w:val="0072439D"/>
    <w:rsid w:val="00725435"/>
    <w:rsid w:val="00756B98"/>
    <w:rsid w:val="0076071E"/>
    <w:rsid w:val="00786D7D"/>
    <w:rsid w:val="007A0970"/>
    <w:rsid w:val="007B5EC9"/>
    <w:rsid w:val="007F4F17"/>
    <w:rsid w:val="007F7182"/>
    <w:rsid w:val="008165DB"/>
    <w:rsid w:val="0085475A"/>
    <w:rsid w:val="008562AE"/>
    <w:rsid w:val="00856951"/>
    <w:rsid w:val="00857AD6"/>
    <w:rsid w:val="00861D97"/>
    <w:rsid w:val="00864A40"/>
    <w:rsid w:val="008766B1"/>
    <w:rsid w:val="00897942"/>
    <w:rsid w:val="008C5745"/>
    <w:rsid w:val="008D0C24"/>
    <w:rsid w:val="008D5E59"/>
    <w:rsid w:val="008F6EDB"/>
    <w:rsid w:val="008F75C4"/>
    <w:rsid w:val="009610DB"/>
    <w:rsid w:val="009772D7"/>
    <w:rsid w:val="009A42CA"/>
    <w:rsid w:val="009B2CFF"/>
    <w:rsid w:val="009D1F40"/>
    <w:rsid w:val="009E0C00"/>
    <w:rsid w:val="00A32907"/>
    <w:rsid w:val="00A34849"/>
    <w:rsid w:val="00A41CDF"/>
    <w:rsid w:val="00A75495"/>
    <w:rsid w:val="00A84717"/>
    <w:rsid w:val="00A850B0"/>
    <w:rsid w:val="00A872A4"/>
    <w:rsid w:val="00AB7A58"/>
    <w:rsid w:val="00AC5E50"/>
    <w:rsid w:val="00AD687E"/>
    <w:rsid w:val="00AF5E62"/>
    <w:rsid w:val="00B042D0"/>
    <w:rsid w:val="00B26565"/>
    <w:rsid w:val="00B31966"/>
    <w:rsid w:val="00B67CAC"/>
    <w:rsid w:val="00B81180"/>
    <w:rsid w:val="00BA098F"/>
    <w:rsid w:val="00BA265E"/>
    <w:rsid w:val="00BA5784"/>
    <w:rsid w:val="00BB6CF3"/>
    <w:rsid w:val="00BE1D05"/>
    <w:rsid w:val="00BF690C"/>
    <w:rsid w:val="00C104D6"/>
    <w:rsid w:val="00C12A97"/>
    <w:rsid w:val="00C32E04"/>
    <w:rsid w:val="00C46B1C"/>
    <w:rsid w:val="00C6104A"/>
    <w:rsid w:val="00C610B3"/>
    <w:rsid w:val="00CA05CE"/>
    <w:rsid w:val="00CE1CFD"/>
    <w:rsid w:val="00CE4D87"/>
    <w:rsid w:val="00CF18B9"/>
    <w:rsid w:val="00D059B1"/>
    <w:rsid w:val="00D21997"/>
    <w:rsid w:val="00D23A80"/>
    <w:rsid w:val="00D74661"/>
    <w:rsid w:val="00D81D08"/>
    <w:rsid w:val="00D90EDF"/>
    <w:rsid w:val="00DD0B10"/>
    <w:rsid w:val="00DD5A9F"/>
    <w:rsid w:val="00DE6570"/>
    <w:rsid w:val="00DF3518"/>
    <w:rsid w:val="00E006FE"/>
    <w:rsid w:val="00E042BE"/>
    <w:rsid w:val="00E125DD"/>
    <w:rsid w:val="00E150F1"/>
    <w:rsid w:val="00E37C93"/>
    <w:rsid w:val="00E47916"/>
    <w:rsid w:val="00E530DD"/>
    <w:rsid w:val="00E87FDA"/>
    <w:rsid w:val="00E908CD"/>
    <w:rsid w:val="00EA5B7A"/>
    <w:rsid w:val="00EE0CAB"/>
    <w:rsid w:val="00EE3E43"/>
    <w:rsid w:val="00EE423E"/>
    <w:rsid w:val="00F32EB9"/>
    <w:rsid w:val="00F36C9A"/>
    <w:rsid w:val="00F511C1"/>
    <w:rsid w:val="00F552C5"/>
    <w:rsid w:val="00F64C9A"/>
    <w:rsid w:val="00FD61EE"/>
    <w:rsid w:val="00FE7483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1F68"/>
  <w15:chartTrackingRefBased/>
  <w15:docId w15:val="{4FBCEB45-81F0-494D-B548-C61FBFE0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A23B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32EB9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12A9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12A97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12A97"/>
    <w:rPr>
      <w:rFonts w:ascii="Arial" w:eastAsia="Times New Roman" w:hAnsi="Arial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12A9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12A97"/>
    <w:rPr>
      <w:rFonts w:ascii="Arial" w:eastAsia="Times New Roman" w:hAnsi="Arial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12A9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2A97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98119-2F37-43C2-B8F1-4FD6EF36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Ihataren, Chaimae</dc:creator>
  <cp:keywords/>
  <dc:description/>
  <cp:lastModifiedBy>Harten, van, Charlotte</cp:lastModifiedBy>
  <cp:revision>5</cp:revision>
  <cp:lastPrinted>2021-08-23T16:50:00Z</cp:lastPrinted>
  <dcterms:created xsi:type="dcterms:W3CDTF">2021-08-24T12:00:00Z</dcterms:created>
  <dcterms:modified xsi:type="dcterms:W3CDTF">2021-10-25T07:15:00Z</dcterms:modified>
</cp:coreProperties>
</file>